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rb2n1t15jny1" w:id="0"/>
    <w:bookmarkEnd w:id="0"/>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bookmarkStart w:colFirst="0" w:colLast="0" w:name="_eln0apdi7n3d" w:id="1"/>
      <w:bookmarkEnd w:id="1"/>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PARTIE 1 – GÉNÉRALITÉS</w:t>
      </w:r>
    </w:p>
    <w:p w:rsidR="00000000" w:rsidDel="00000000" w:rsidP="00000000" w:rsidRDefault="00000000" w:rsidRPr="00000000" w14:paraId="00000002">
      <w:pPr>
        <w:pStyle w:val="Title"/>
        <w:tabs>
          <w:tab w:val="left" w:leader="none" w:pos="720"/>
        </w:tabs>
        <w:jc w:val="both"/>
        <w:rPr/>
      </w:pPr>
      <w:r w:rsidDel="00000000" w:rsidR="00000000" w:rsidRPr="00000000">
        <w:rPr>
          <w:rtl w:val="0"/>
        </w:rPr>
        <w:t xml:space="preserve">1.00</w:t>
        <w:tab/>
        <w:t xml:space="preserve">PORTÉE DES TRAVAUX (NON LIMITATIVE)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 </w:t>
        <w:br w:type="textWrapping"/>
        <w:t xml:space="preserve">Cette section de devis est une adaptation de la section 04 22 00 du DDN. Il est de la responsabilité du concepteur d’adapter cette présente section de devis selon les particularités du projet. </w:t>
        <w:br w:type="textWrapping"/>
      </w:r>
      <w:r w:rsidDel="00000000" w:rsidR="00000000" w:rsidRPr="00000000">
        <w:rPr>
          <w:rFonts w:ascii="Arial" w:cs="Arial" w:eastAsia="Arial" w:hAnsi="Arial"/>
          <w:b w:val="1"/>
          <w:bCs w:val="1"/>
          <w:i w:val="0"/>
          <w:iCs w:val="0"/>
          <w:smallCaps w:val="0"/>
          <w:strike w:val="0"/>
          <w:color w:val="4ea72e"/>
          <w:sz w:val="20"/>
          <w:szCs w:val="20"/>
          <w:highlight w:val="lightGray"/>
          <w:u w:val="none"/>
          <w:vertAlign w:val="baseline"/>
          <w:rtl w:val="0"/>
        </w:rPr>
        <w:t xml:space="preserve">Les choix de conception sont indiqués en gris.</w:t>
      </w: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Exécuter les travaux en conformité avec la présente section, en tenant compte de toutes les exigences connexes indiquées dans la présente section, ainsi que celles indiquées aux dessins, pour un ouvrage complet.</w:t>
      </w:r>
    </w:p>
    <w:p w:rsidR="00000000" w:rsidDel="00000000" w:rsidP="00000000" w:rsidRDefault="00000000" w:rsidRPr="00000000" w14:paraId="00000007">
      <w:pPr>
        <w:pStyle w:val="Title"/>
        <w:keepNext w:val="0"/>
        <w:tabs>
          <w:tab w:val="left" w:leader="none" w:pos="720"/>
        </w:tabs>
        <w:spacing w:before="0" w:lineRule="auto"/>
        <w:jc w:val="both"/>
        <w:rPr/>
      </w:pPr>
      <w:r w:rsidDel="00000000" w:rsidR="00000000" w:rsidRPr="00000000">
        <w:rPr>
          <w:rtl w:val="0"/>
        </w:rPr>
      </w:r>
    </w:p>
    <w:p w:rsidR="00000000" w:rsidDel="00000000" w:rsidP="00000000" w:rsidRDefault="00000000" w:rsidRPr="00000000" w14:paraId="00000008">
      <w:pPr>
        <w:pStyle w:val="Title"/>
        <w:keepNext w:val="0"/>
        <w:numPr>
          <w:ilvl w:val="1"/>
          <w:numId w:val="1"/>
        </w:numPr>
        <w:tabs>
          <w:tab w:val="left" w:leader="none" w:pos="720"/>
        </w:tabs>
        <w:spacing w:before="0" w:lineRule="auto"/>
        <w:ind w:left="720" w:hanging="720"/>
        <w:jc w:val="both"/>
        <w:rPr/>
      </w:pPr>
      <w:bookmarkStart w:colFirst="0" w:colLast="0" w:name="_yp0qygzftbhp" w:id="2"/>
      <w:bookmarkEnd w:id="2"/>
      <w:r w:rsidDel="00000000" w:rsidR="00000000" w:rsidRPr="00000000">
        <w:rPr>
          <w:rtl w:val="0"/>
        </w:rPr>
        <w:t xml:space="preserve">EXIGENCES CONNEXES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Section 04 05 00 - Maçonnerie - Exigences générales concernant les résultats des travaux</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.2 </w:t>
        <w:tab/>
        <w:t xml:space="preserve">Section 04 05 13 - Mortier et coulis de maçonnerie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.3 </w:t>
        <w:tab/>
        <w:t xml:space="preserve">Section 04 05 19 - Armatures, connecteurs et ancrages pour la maçonnerie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.4 </w:t>
        <w:tab/>
        <w:t xml:space="preserve">Section 04 05 23 - Accessoires de maçonnerie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alkx3491h7i0" w:id="3"/>
    <w:bookmarkEnd w:id="3"/>
    <w:p w:rsidR="00000000" w:rsidDel="00000000" w:rsidP="00000000" w:rsidRDefault="00000000" w:rsidRPr="00000000" w14:paraId="00000012">
      <w:pPr>
        <w:pStyle w:val="Title"/>
        <w:keepNext w:val="0"/>
        <w:numPr>
          <w:ilvl w:val="1"/>
          <w:numId w:val="1"/>
        </w:numPr>
        <w:tabs>
          <w:tab w:val="left" w:leader="none" w:pos="720"/>
        </w:tabs>
        <w:spacing w:before="0" w:lineRule="auto"/>
        <w:ind w:left="720" w:hanging="720"/>
        <w:jc w:val="both"/>
        <w:rPr>
          <w:color w:val="000000"/>
        </w:rPr>
      </w:pPr>
      <w:r w:rsidDel="00000000" w:rsidR="00000000" w:rsidRPr="00000000">
        <w:rPr>
          <w:rtl w:val="0"/>
        </w:rPr>
        <w:t xml:space="preserve">NORMES DE RÉFÉRENCE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Groupe CSA (CSA)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CAN/CSA-Série A165, Normes CSA sur les éléments de maçonnerie en béton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CAN/CSA-A179, Mortier et coulis pour la grosse maçonnerie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CAN/CSA-A370, Connecteurs pour la maçonnerie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CAN/CSA-A371, Maçonnerie des bâtiments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CSA S304.1, Calcul des ouvrages en maçonnerie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Conseil national de recherches Canada (CNRC)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Code national du bâtiment – Canada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[2015]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(CNB)</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Normes ULC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CAN/ULC-S101, Méthodes d’essai normalisées de résistance au feu pour les bâtiments et les matériaux de construction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International Masonry Industry All-Weather Council (IMIAC)</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Recommended Practices and Guide Specifications for Cold Weather Masonry Construction.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yfqkilj4r0v9" w:id="4"/>
    <w:bookmarkEnd w:id="4"/>
    <w:p w:rsidR="00000000" w:rsidDel="00000000" w:rsidP="00000000" w:rsidRDefault="00000000" w:rsidRPr="00000000" w14:paraId="0000002C">
      <w:pPr>
        <w:pStyle w:val="Title"/>
        <w:keepNext w:val="0"/>
        <w:numPr>
          <w:ilvl w:val="1"/>
          <w:numId w:val="1"/>
        </w:numPr>
        <w:tabs>
          <w:tab w:val="left" w:leader="none" w:pos="720"/>
        </w:tabs>
        <w:spacing w:before="0" w:lineRule="auto"/>
        <w:ind w:left="720" w:hanging="720"/>
        <w:jc w:val="both"/>
        <w:rPr/>
      </w:pPr>
      <w:r w:rsidDel="00000000" w:rsidR="00000000" w:rsidRPr="00000000">
        <w:rPr>
          <w:rtl w:val="0"/>
        </w:rPr>
        <w:t xml:space="preserve">DOCUMENTS/ÉCHANTILLONS À SOUMETTRE POUR APPROBATION/INFORMATION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Soumettre les documents et les échantillons requis conformément à la section 01 33 00 - Documents/Échantillons à soumettre.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Fiches techniques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Soumettre les fiches techniques requises ainsi que la documentation du fabricant concernant les éléments de maçonnerie en béton. Les fiches techniques doivent indiquer les caractéristiques des produits, les critères de performance, les dimensions, les limites et la finition.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Soumettre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[deux (2)] exemplaire[s]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des FS requises aux termes du SIMDUT, conformément à la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35 29.06 - Santé et sécurité] [01 35 43 - Protection de l’environnement]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Les fiches techniques doivent préciser la teneur en COV des mortiers, mortiers de crépissage, coulis, agents de coloration et adjuvants, exprimée en grammes par litre (g/L).</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Soumettre les instructions d’installation fournies par le fabricant.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Documents/Échantillons à soumettre relativement à la conception durable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Documents à soumettre aux fins de la certification LEED : selon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[la section 01 35 21 - Exigences LEED]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Gestion des déchets de construction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Soumettre le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[plan de gestion des déchets de construction] [plan de réduction des déchets]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établi pour le projet, lequel doit préciser les exigences en matière de recyclage et de récupération.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Soumettre les calculs relatifs aux taux de recyclage en fin de projet, aux taux de récupération et aux taux d’envoi aux sites d’enfouissement, lesquels doivent démontrer que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[50] [75]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des déchets de construction ont effectivement été détournés des sites d’enfouissement.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Teneur en matières recyclées (contenu recyclé)</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Fournir une liste des produits contenant des matières recyclées, qui seront utilisés, avec détails relatifs au pourcentage requis de matières recyclées. La liste doit indiquer le coût de ces produits et leur pourcentage de contenu recyclé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[après consommation] [et] [avant consommation (matières post-industrielles)]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ainsi que le coût total des produits et des matériaux/du matériel à contenu recyclé qui seront incorporés au projet.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Matériaux et matériel régionaux : fournir une preuve établissant que le projet incorpore le pourcentage requis de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[______]</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de produits et de matériaux/matériel régionaux, et indiquant leur coût, la distance entre le lieu du projet et le lieu d’extraction ou de fabrication qui est le plus éloigné, ainsi que le coût total des produits/matériaux/matériel régionaux qui seront incorporés au projet.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vkdacwuznan" w:id="5"/>
    <w:bookmarkEnd w:id="5"/>
    <w:p w:rsidR="00000000" w:rsidDel="00000000" w:rsidP="00000000" w:rsidRDefault="00000000" w:rsidRPr="00000000" w14:paraId="00000048">
      <w:pPr>
        <w:pStyle w:val="Title"/>
        <w:keepNext w:val="0"/>
        <w:numPr>
          <w:ilvl w:val="1"/>
          <w:numId w:val="1"/>
        </w:numPr>
        <w:tabs>
          <w:tab w:val="left" w:leader="none" w:pos="720"/>
        </w:tabs>
        <w:spacing w:before="0" w:lineRule="auto"/>
        <w:ind w:left="720" w:hanging="720"/>
        <w:jc w:val="both"/>
        <w:rPr/>
      </w:pPr>
      <w:r w:rsidDel="00000000" w:rsidR="00000000" w:rsidRPr="00000000">
        <w:rPr>
          <w:rtl w:val="0"/>
        </w:rPr>
        <w:t xml:space="preserve">ASSURANCE DE LA QUALITÉ</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Échantillons de l’ouvrage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Construire les échantillons de l’ouvrage requis conformément aux prescriptions de la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43 00 - Assurance de la qualité]</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et de la section 04 05 00 - Maçonnerie - Exigences générales concernant les résultats des travaux.</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pStyle w:val="Title"/>
        <w:keepNext w:val="0"/>
        <w:numPr>
          <w:ilvl w:val="1"/>
          <w:numId w:val="1"/>
        </w:numPr>
        <w:tabs>
          <w:tab w:val="left" w:leader="none" w:pos="720"/>
        </w:tabs>
        <w:spacing w:before="0" w:lineRule="auto"/>
        <w:ind w:left="720" w:hanging="720"/>
        <w:jc w:val="both"/>
        <w:rPr/>
      </w:pPr>
      <w:r w:rsidDel="00000000" w:rsidR="00000000" w:rsidRPr="00000000">
        <w:rPr>
          <w:rtl w:val="0"/>
        </w:rPr>
        <w:t xml:space="preserve">MESURAGE SUR PLACE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Prendre les mesures nécessaires sur place afin de garantir un ajustement approprié des éléments mis en œuvre.</w:t>
      </w:r>
    </w:p>
    <w:p w:rsidR="00000000" w:rsidDel="00000000" w:rsidP="00000000" w:rsidRDefault="00000000" w:rsidRPr="00000000" w14:paraId="00000051">
      <w:pPr>
        <w:widowControl w:val="0"/>
        <w:spacing w:after="0" w:before="85" w:line="240" w:lineRule="auto"/>
        <w:ind w:left="1190" w:hanging="538"/>
        <w:jc w:val="both"/>
        <w:rPr>
          <w:rFonts w:ascii="Arial" w:cs="Arial" w:eastAsia="Arial" w:hAnsi="Arial"/>
          <w:color w:val="000000"/>
          <w:sz w:val="20"/>
          <w:szCs w:val="20"/>
        </w:rPr>
      </w:pPr>
      <w:r w:rsidDel="00000000" w:rsidR="00000000" w:rsidRPr="00000000">
        <w:rPr>
          <w:rtl w:val="0"/>
        </w:rPr>
      </w:r>
    </w:p>
    <w:bookmarkStart w:colFirst="0" w:colLast="0" w:name="i1zpflgh7v4d" w:id="6"/>
    <w:bookmarkEnd w:id="6"/>
    <w:p w:rsidR="00000000" w:rsidDel="00000000" w:rsidP="00000000" w:rsidRDefault="00000000" w:rsidRPr="00000000" w14:paraId="00000052">
      <w:pPr>
        <w:pStyle w:val="Title"/>
        <w:keepNext w:val="0"/>
        <w:numPr>
          <w:ilvl w:val="1"/>
          <w:numId w:val="1"/>
        </w:numPr>
        <w:tabs>
          <w:tab w:val="left" w:leader="none" w:pos="720"/>
        </w:tabs>
        <w:spacing w:before="0" w:lineRule="auto"/>
        <w:ind w:left="720" w:hanging="720"/>
        <w:jc w:val="both"/>
        <w:rPr/>
      </w:pPr>
      <w:r w:rsidDel="00000000" w:rsidR="00000000" w:rsidRPr="00000000">
        <w:rPr>
          <w:rtl w:val="0"/>
        </w:rPr>
        <w:t xml:space="preserve">TRANSPORT, ENTREPOSAGE ET MANUTENTION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Transporter, entreposer et manutentionner les matériaux et le matériel conformément à la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61 00 - Exigences générales concernant les produits] [et] [aux instructions écrites du fabricant].</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Livraison et acceptation : livrer les matériaux et le matériel au chantier dans leur emballage d’origine, lequel doit porter une étiquette indiquant le nom et l’adresse du fabricant.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Décharger les paquets d’éléments de maçonnerie en béton au moyen d’un matériel approprié qui n’endommagera pas la surface de ces derniers.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Ne pas utiliser de pinces à briques pour déplacer ou manutentionner les éléments de maçonnerie.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Entreposage et manutention</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Entreposer les matériaux et le matériel de manière qu’ils ne reposent pas sur le sol dans un endroit propre, sec et bien aéré, conformément aux recommandations du fabricant.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Ne pas empiler les unes sur les autres les palettes d’éléments de maçonnerie en béton.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Recouvrir les éléments de maçonnerie d’une bâche imperméable qui ne tache pas.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S’assurer que l’air circule autour des éléments.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Ne pas poser d’éléments de maçonnerie humides ou tachés.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tab/>
        <w:t xml:space="preserve">Garder les éléments de maçonnerie en béton dans les emballages du fabricant jusqu’au moment de leur mise en œuvre.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w:t>
        <w:tab/>
        <w:t xml:space="preserve">Entreposer les éléments de maçonnerie en béton de manière à les protéger contre les marques, les rayures et les éraflures.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w:t>
        <w:tab/>
        <w:t xml:space="preserve">Remplacer les matériaux et le matériel endommagés par des matériaux et du matériel neufs.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Élaborer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[un plan de gestion des déchets de construction] [un plan de réduction des déchets]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pour les travaux faisant l’objet de la présente section, conformément à la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35 21 - Exigences LEED]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Gestion des déchets d’emballage : récupérer les déchets d’emballage aux fins de réutilisation/réemploi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[et de reprise] [des palettes,] [des caisses,] [du matelassage,] [et] [des autres matériaux d’emballage] [par leur fabricant],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selon les directives du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[plan de gestion des déchets de construction] [plan de réduction des déchets],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conformément à la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74 19 - Gestion et élimination des déchets] [et] [à la section 01 35 21 - Exigences LEED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pStyle w:val="Title"/>
        <w:keepNext w:val="0"/>
        <w:numPr>
          <w:ilvl w:val="1"/>
          <w:numId w:val="1"/>
        </w:numPr>
        <w:tabs>
          <w:tab w:val="left" w:leader="none" w:pos="720"/>
        </w:tabs>
        <w:spacing w:before="0" w:lineRule="auto"/>
        <w:ind w:left="720" w:hanging="720"/>
        <w:jc w:val="both"/>
        <w:rPr/>
      </w:pPr>
      <w:r w:rsidDel="00000000" w:rsidR="00000000" w:rsidRPr="00000000">
        <w:rPr>
          <w:rtl w:val="0"/>
        </w:rPr>
        <w:t xml:space="preserve">CONDITIONS DE MISE EN OEUVRE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Conditions ambiantes : maintenir les matériaux et l’ambiance aux températures indiquées ci-après.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Au moins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[5] [10]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degrés Celsius avant et pendant les travaux ainsi que pendant une période de 48 heures après l’achèvement de ceux-ci.</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Au plus 32 degrés Celsius avant et pendant les travaux ainsi que pendant une période de 48 heures après l’achèvement de ceux-ci.</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Travaux effectués par temps chaud ou par temps froid: selon la norme CAN/CSA-A371 et le document intitulé « Recommended Practices and Guide Specifications for Cold Weather Masonry Construction » publié par l’IMIAC.</w:t>
      </w:r>
    </w:p>
    <w:bookmarkStart w:colFirst="0" w:colLast="0" w:name="alnckju3k4cz" w:id="7"/>
    <w:bookmarkEnd w:id="7"/>
    <w:bookmarkStart w:colFirst="0" w:colLast="0" w:name="dygrw7rdot9d" w:id="8"/>
    <w:bookmarkEnd w:id="8"/>
    <w:p w:rsidR="00000000" w:rsidDel="00000000" w:rsidP="00000000" w:rsidRDefault="00000000" w:rsidRPr="00000000" w14:paraId="0000007B">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7C">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7D">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PARTIE 2 – PRODUITS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0">
      <w:pPr>
        <w:pStyle w:val="Title"/>
        <w:keepNext w:val="0"/>
        <w:numPr>
          <w:ilvl w:val="1"/>
          <w:numId w:val="3"/>
        </w:numPr>
        <w:tabs>
          <w:tab w:val="left" w:leader="none" w:pos="720"/>
        </w:tabs>
        <w:spacing w:before="0" w:lineRule="auto"/>
        <w:ind w:left="720" w:hanging="720"/>
        <w:jc w:val="both"/>
        <w:rPr/>
      </w:pPr>
      <w:r w:rsidDel="00000000" w:rsidR="00000000" w:rsidRPr="00000000">
        <w:rPr>
          <w:rtl w:val="0"/>
        </w:rPr>
        <w:t xml:space="preserve">MATÉRIAUX</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Éléments de maçonnerie isolé composé de deux parois en béton massif et d’un noyau de polystyrène expansé conformes aux exigences de la norme CAN/CSA-A165.1.</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tab/>
        <w:t xml:space="preserve">Produit de référence : Isobloc, Isobloc Zéro ou équivalent approuvé.</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Dimensions nominales : 200 mm de hauteur x 400 mm de longueur x 240 mm de profondeur. Dimensions réelles : 190 mm de hauteur x 390 mm de longueur x 240 mm de profondeur.</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Texture et couleur des éléments de maçonnerie de béton isolé</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7"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7"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w:t>
        <w:br w:type="textWrapping"/>
        <w:t xml:space="preserve">Se référer au guide des couleurs et finis pour la liste complète des finis et couleurs disponibles.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47"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35" w:right="0" w:hanging="708.0000000000001"/>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Texture :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[Lisse] [Grenat] [Éclaté]</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3.000000000000114"/>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35" w:right="0" w:hanging="708.0000000000001"/>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w:t>
        <w:tab/>
        <w:t xml:space="preserve">Couleur : éléments colorés dans la masse,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[Blanc] [Beige clair] [Beige crème] [Gris Argenté] [Gris] [Brun] [Charbon] [Anthracite] [Rouge]</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Éléments de forme spéciale et accessoires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tab/>
        <w:t xml:space="preserve">Bande d’isolant de départ : polystyrène expansé, fourni par le fabricant.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w:t>
        <w:tab/>
        <w:t xml:space="preserve">Blocs de coin. Coin extérieur droit, coin extérieur gauche, coin intérieur droit et coin intérieur gauche.</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w:t>
        <w:tab/>
        <w:t xml:space="preserve">Les éléments de maçonnerie de béton isolé doivent comporter un degré de résistance au feu de 2 heures, certifié ULC.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w:t>
        <w:tab/>
        <w:t xml:space="preserve">Les éléments de maçonnerie de béton isolé doivent comporter une valeur de résistance thermique effective de 4.41 RSI (m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•°C/W/25 mm)</w:t>
      </w:r>
    </w:p>
    <w:bookmarkStart w:colFirst="0" w:colLast="0" w:name="8ln41058rfj3" w:id="9"/>
    <w:bookmarkEnd w:id="9"/>
    <w:p w:rsidR="00000000" w:rsidDel="00000000" w:rsidP="00000000" w:rsidRDefault="00000000" w:rsidRPr="00000000" w14:paraId="00000099">
      <w:pPr>
        <w:widowControl w:val="0"/>
        <w:spacing w:after="0" w:line="240" w:lineRule="auto"/>
        <w:ind w:left="1190" w:hanging="538"/>
        <w:jc w:val="both"/>
        <w:rPr>
          <w:rFonts w:ascii="Arial" w:cs="Arial" w:eastAsia="Arial" w:hAnsi="Arial"/>
          <w:sz w:val="20"/>
          <w:szCs w:val="20"/>
        </w:rPr>
      </w:pPr>
      <w:r w:rsidDel="00000000" w:rsidR="00000000" w:rsidRPr="00000000">
        <w:rPr>
          <w:rtl w:val="0"/>
        </w:rPr>
      </w:r>
    </w:p>
    <w:bookmarkStart w:colFirst="0" w:colLast="0" w:name="9h6zvochcshj" w:id="10"/>
    <w:bookmarkEnd w:id="10"/>
    <w:p w:rsidR="00000000" w:rsidDel="00000000" w:rsidP="00000000" w:rsidRDefault="00000000" w:rsidRPr="00000000" w14:paraId="0000009A">
      <w:pPr>
        <w:pStyle w:val="Title"/>
        <w:keepNext w:val="0"/>
        <w:numPr>
          <w:ilvl w:val="1"/>
          <w:numId w:val="3"/>
        </w:numPr>
        <w:tabs>
          <w:tab w:val="left" w:leader="none" w:pos="720"/>
        </w:tabs>
        <w:spacing w:before="0" w:lineRule="auto"/>
        <w:ind w:left="720" w:hanging="720"/>
        <w:jc w:val="both"/>
        <w:rPr/>
      </w:pPr>
      <w:r w:rsidDel="00000000" w:rsidR="00000000" w:rsidRPr="00000000">
        <w:rPr>
          <w:rtl w:val="0"/>
        </w:rPr>
        <w:t xml:space="preserve">CONNECTEURS ET ANCRAGES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7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w:t>
        <w:br w:type="textWrapping"/>
        <w:t xml:space="preserve">Si la section 04 05 19 - Armatures, connecteurs et ancrages pour la maçonnerie est émise, remplacer par le paragraphe suivant et s’assurer d’inclure les éléments ci-dessous à la section.</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Connecteurs : conformes à la section 04 05 19 - Armatures, connecteurs et ancrages pour la maçonnerie.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ou</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tab/>
        <w:t xml:space="preserve">Tiges en fibre de verre de 4.5mm de diamètre. Pour liaison des parois des éléments de maçonnerie isolé</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Connecteurs : conformes aux normes CAN/CSA-A370 et CSA S304.1.</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Protection contre la corrosion : selon la norme CSA S304.1, galvanisation selon les normes CSA S304.1 et CAN/CSA-A370 ou acier inoxydable selon la norme ASTM A1022</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Dispositifs de fixation : installés après la construction.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Tampons et chevilles à visser : de type et de grosseur convenant à l’application, disposés selon les indications. Posés dans les joints de mortier ou posés directement dans les éléments de maçonnerie.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Vis et boulons: de type et de grosseur convenant à l’application, disposés selon les indications.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Adhésifs : mastic époxy, mastic plastique ou adhésif de contact, conçus pour être utilisés avec les dispositifs de fixation, conformément aux recommandations du fabricant.</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Ancrages : conformes à la norme CAN/CSA-A370.</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tab/>
        <w:t xml:space="preserve">Ancrages adhésifs : systèmes d’ancrage de marque déposée prêts à l’emploi, constitués d’une capsule en verre à double paroi contenant la résine époxy, le durcisseur et le granulat ou à préparer sur place, la résine époxy et autres matériaux étant mesurés manuellement selon les instructions écrites du fabricant.</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p9di1w9mye4b" w:id="11"/>
    <w:bookmarkEnd w:id="11"/>
    <w:p w:rsidR="00000000" w:rsidDel="00000000" w:rsidP="00000000" w:rsidRDefault="00000000" w:rsidRPr="00000000" w14:paraId="000000B2">
      <w:pPr>
        <w:pStyle w:val="Title"/>
        <w:keepNext w:val="0"/>
        <w:numPr>
          <w:ilvl w:val="1"/>
          <w:numId w:val="3"/>
        </w:numPr>
        <w:tabs>
          <w:tab w:val="left" w:leader="none" w:pos="720"/>
        </w:tabs>
        <w:spacing w:before="0" w:lineRule="auto"/>
        <w:ind w:left="720" w:hanging="720"/>
        <w:jc w:val="both"/>
        <w:rPr/>
      </w:pPr>
      <w:r w:rsidDel="00000000" w:rsidR="00000000" w:rsidRPr="00000000">
        <w:rPr>
          <w:rtl w:val="0"/>
        </w:rPr>
        <w:t xml:space="preserve">SOLINS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w:t>
        <w:br w:type="textWrapping"/>
        <w:t xml:space="preserve">Si la section 04 05 23 – Accessoires de maçonnerie est émise, remplacer par le paragraphe suivant et s’assurer d’inclure les éléments ci-dessous à la section.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Solins : conformes à la section 04 05 23 – Accessoires de maçonnerie.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Ou</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Solins :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Solins métalliques : tôle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[d’acier galvanisé] [d’acier inoxydable] [de cuivre] [d’aluminium]</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Épaisseur :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[______]</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mm</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Fini :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[______]</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pStyle w:val="Title"/>
        <w:keepNext w:val="0"/>
        <w:numPr>
          <w:ilvl w:val="1"/>
          <w:numId w:val="2"/>
        </w:numPr>
        <w:tabs>
          <w:tab w:val="left" w:leader="none" w:pos="720"/>
        </w:tabs>
        <w:spacing w:before="0" w:lineRule="auto"/>
        <w:ind w:left="720" w:hanging="720"/>
        <w:jc w:val="both"/>
        <w:rPr/>
      </w:pPr>
      <w:r w:rsidDel="00000000" w:rsidR="00000000" w:rsidRPr="00000000">
        <w:rPr>
          <w:rtl w:val="0"/>
        </w:rPr>
        <w:t xml:space="preserve">DISPOSITIFS DE CONTRÔLE DE L’HUMIDITÉ</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w:t>
        <w:br w:type="textWrapping"/>
        <w:t xml:space="preserve">Si la section 04 05 23 – Accessoires de maçonnerie est émise, remplacer par le paragraphe suivant et s’assurer d’inclure les éléments ci-dessous à la section.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Évents : conformes à la section 04 05 23 – Accessoires de maçonnerie.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ou</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Évents cellulaires : en polypropylène, à structure en nid d’abeilles.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Dimensions :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[9.5 mm x 63.5 mm].</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Couleur :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[gris] [brun]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iepvym224xbn" w:id="12"/>
    <w:bookmarkEnd w:id="12"/>
    <w:p w:rsidR="00000000" w:rsidDel="00000000" w:rsidP="00000000" w:rsidRDefault="00000000" w:rsidRPr="00000000" w14:paraId="000000CE">
      <w:pPr>
        <w:pStyle w:val="Title"/>
        <w:keepNext w:val="0"/>
        <w:numPr>
          <w:ilvl w:val="1"/>
          <w:numId w:val="3"/>
        </w:numPr>
        <w:tabs>
          <w:tab w:val="left" w:leader="none" w:pos="720"/>
        </w:tabs>
        <w:spacing w:before="0" w:lineRule="auto"/>
        <w:ind w:left="720" w:hanging="720"/>
        <w:jc w:val="both"/>
        <w:rPr/>
      </w:pPr>
      <w:r w:rsidDel="00000000" w:rsidR="00000000" w:rsidRPr="00000000">
        <w:rPr>
          <w:rtl w:val="0"/>
        </w:rPr>
        <w:t xml:space="preserve">MORTIERS</w:t>
      </w:r>
    </w:p>
    <w:p w:rsidR="00000000" w:rsidDel="00000000" w:rsidP="00000000" w:rsidRDefault="00000000" w:rsidRPr="00000000" w14:paraId="000000CF">
      <w:pPr>
        <w:pStyle w:val="Title"/>
        <w:keepNext w:val="0"/>
        <w:tabs>
          <w:tab w:val="left" w:leader="none" w:pos="720"/>
        </w:tabs>
        <w:spacing w:before="0" w:lineRule="auto"/>
        <w:ind w:firstLine="0"/>
        <w:jc w:val="both"/>
        <w:rPr/>
      </w:pPr>
      <w:r w:rsidDel="00000000" w:rsidR="00000000" w:rsidRPr="00000000">
        <w:rPr>
          <w:rtl w:val="0"/>
        </w:rPr>
      </w:r>
    </w:p>
    <w:bookmarkStart w:colFirst="0" w:colLast="0" w:name="56172hm05ulk" w:id="13"/>
    <w:bookmarkEnd w:id="13"/>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w:t>
        <w:br w:type="textWrapping"/>
        <w:t xml:space="preserve">Si la section 04 05 13 - Mortier et coulis de maçonnerie est émise, remplacer par le paragraphe suivant et s’assurer d’inclure les éléments ci-dessous à la section.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Mortiers : conformes à la section 04 05 13 - Mortier et coulis de maçonnerie.</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ou</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Mortier pour ouvrages en maçonnerie isolé extérieurs, au-dessus du niveau du sol</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w:t>
        <w:br w:type="textWrapping"/>
        <w:t xml:space="preserve">Ne pas dépasser la capacité en compression des parois de béton pour le choix du mortier.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Mortier utilisé dans le cas de parois porteuses : de type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[N] [S]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préparé selon des prescriptions axées sur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[les propriétés] [le dosage].</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Mortier utilisé dans le cas de parois non porteuses : de type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[N] [S]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préparé selon des prescriptions axées sur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[les propriétés] [le dosage].</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tab/>
        <w:t xml:space="preserve">Couleur :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[____]</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w:t>
        <w:tab/>
        <w:t xml:space="preserve">Produit de référence :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[____]</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Utiliser du mortier prémélangé, précoloré et préemballé en usine dans des conditions contrôlées. La précision du dosage doit être de l’ordre de 1 %.</w:t>
      </w:r>
    </w:p>
    <w:p w:rsidR="00000000" w:rsidDel="00000000" w:rsidP="00000000" w:rsidRDefault="00000000" w:rsidRPr="00000000" w14:paraId="000000E1">
      <w:pPr>
        <w:widowControl w:val="0"/>
        <w:spacing w:after="0" w:line="240" w:lineRule="auto"/>
        <w:jc w:val="both"/>
        <w:rPr>
          <w:rFonts w:ascii="Arial" w:cs="Arial" w:eastAsia="Arial" w:hAnsi="Arial"/>
          <w:color w:val="000000"/>
          <w:sz w:val="20"/>
          <w:szCs w:val="20"/>
        </w:rPr>
      </w:pPr>
      <w:r w:rsidDel="00000000" w:rsidR="00000000" w:rsidRPr="00000000">
        <w:rPr>
          <w:rtl w:val="0"/>
        </w:rPr>
      </w:r>
    </w:p>
    <w:bookmarkStart w:colFirst="0" w:colLast="0" w:name="n2vb9hy2cfir" w:id="14"/>
    <w:bookmarkEnd w:id="14"/>
    <w:p w:rsidR="00000000" w:rsidDel="00000000" w:rsidP="00000000" w:rsidRDefault="00000000" w:rsidRPr="00000000" w14:paraId="000000E2">
      <w:pPr>
        <w:pStyle w:val="Title"/>
        <w:keepNext w:val="0"/>
        <w:numPr>
          <w:ilvl w:val="1"/>
          <w:numId w:val="3"/>
        </w:numPr>
        <w:tabs>
          <w:tab w:val="left" w:leader="none" w:pos="720"/>
        </w:tabs>
        <w:spacing w:before="0" w:lineRule="auto"/>
        <w:ind w:left="720" w:hanging="720"/>
        <w:jc w:val="both"/>
        <w:rPr/>
      </w:pPr>
      <w:r w:rsidDel="00000000" w:rsidR="00000000" w:rsidRPr="00000000">
        <w:rPr>
          <w:rtl w:val="0"/>
        </w:rPr>
        <w:t xml:space="preserve">PRODUITS DE NETTOYAGE</w:t>
      </w:r>
    </w:p>
    <w:p w:rsidR="00000000" w:rsidDel="00000000" w:rsidP="00000000" w:rsidRDefault="00000000" w:rsidRPr="00000000" w14:paraId="000000E3">
      <w:pPr>
        <w:pStyle w:val="Title"/>
        <w:keepNext w:val="0"/>
        <w:tabs>
          <w:tab w:val="left" w:leader="none" w:pos="720"/>
        </w:tabs>
        <w:spacing w:before="0" w:lineRule="auto"/>
        <w:ind w:firstLine="0"/>
        <w:jc w:val="both"/>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Produits à faible teneur en COV.</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Produits compatibles avec le support de l’ouvrage en maçonnerie et accepté par le fabricant des éléments de maçonnerie.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Produits compatibles avec les éléments de maçonnerie utilisés et conformes aux recommandations et aux instructions écrites du fabricant.</w:t>
      </w:r>
    </w:p>
    <w:p w:rsidR="00000000" w:rsidDel="00000000" w:rsidP="00000000" w:rsidRDefault="00000000" w:rsidRPr="00000000" w14:paraId="000000E9">
      <w:pPr>
        <w:widowControl w:val="0"/>
        <w:spacing w:after="0" w:line="240" w:lineRule="auto"/>
        <w:ind w:left="1190" w:hanging="538"/>
        <w:jc w:val="both"/>
        <w:rPr>
          <w:rFonts w:ascii="Arial" w:cs="Arial" w:eastAsia="Arial" w:hAnsi="Arial"/>
          <w:color w:val="000000"/>
          <w:sz w:val="20"/>
          <w:szCs w:val="20"/>
        </w:rPr>
      </w:pPr>
      <w:r w:rsidDel="00000000" w:rsidR="00000000" w:rsidRPr="00000000">
        <w:rPr>
          <w:rtl w:val="0"/>
        </w:rPr>
      </w:r>
    </w:p>
    <w:bookmarkStart w:colFirst="0" w:colLast="0" w:name="14xgam7jf7up" w:id="15"/>
    <w:bookmarkEnd w:id="15"/>
    <w:p w:rsidR="00000000" w:rsidDel="00000000" w:rsidP="00000000" w:rsidRDefault="00000000" w:rsidRPr="00000000" w14:paraId="000000EA">
      <w:pPr>
        <w:pStyle w:val="Title"/>
        <w:keepNext w:val="0"/>
        <w:numPr>
          <w:ilvl w:val="1"/>
          <w:numId w:val="3"/>
        </w:numPr>
        <w:tabs>
          <w:tab w:val="left" w:leader="none" w:pos="720"/>
        </w:tabs>
        <w:spacing w:before="0" w:lineRule="auto"/>
        <w:ind w:left="720" w:hanging="720"/>
        <w:jc w:val="both"/>
        <w:rPr>
          <w:color w:val="000000"/>
        </w:rPr>
      </w:pPr>
      <w:r w:rsidDel="00000000" w:rsidR="00000000" w:rsidRPr="00000000">
        <w:rPr>
          <w:rtl w:val="0"/>
        </w:rPr>
        <w:t xml:space="preserve">TOLÉRANCES</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Les tolérances dimensionnelles relatives aux éléments architecturaux doivent être conformes aux exigences de la norme CAN/CSA-A165.1 ainsi qu’aux prescriptions énoncées ci-après.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L’écart maximal de longueur ou de hauteur entre les éléments de dimensions prescrites mis en œuvre sur une surface particulière ne doit pas dépasser 2 mm.</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L’écart entre la longueur, la largeur ou la hauteur des bords parallèles des différents éléments ne doit pas être supérieur à 2 mm.</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L’écart de perpendicularité des faces des éléments ne doit pas être supérieur à 2 mm.</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L’écart maximal de largeur entre les éléments de dimensions prescrites mis en oeuvre sur une surface particulière ne doit pas dépasser 2 mm.</w:t>
      </w:r>
    </w:p>
    <w:bookmarkStart w:colFirst="0" w:colLast="0" w:name="mew0j24hnmnz" w:id="16"/>
    <w:bookmarkEnd w:id="16"/>
    <w:bookmarkStart w:colFirst="0" w:colLast="0" w:name="a3e94co2k8dg" w:id="17"/>
    <w:bookmarkEnd w:id="17"/>
    <w:p w:rsidR="00000000" w:rsidDel="00000000" w:rsidP="00000000" w:rsidRDefault="00000000" w:rsidRPr="00000000" w14:paraId="000000F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PARTIE 3 – EXÉCUTION</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FA">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INSPECTION</w:t>
      </w:r>
    </w:p>
    <w:p w:rsidR="00000000" w:rsidDel="00000000" w:rsidP="00000000" w:rsidRDefault="00000000" w:rsidRPr="00000000" w14:paraId="000000FB">
      <w:pPr>
        <w:pStyle w:val="Title"/>
        <w:keepNext w:val="0"/>
        <w:tabs>
          <w:tab w:val="left" w:leader="none" w:pos="720"/>
        </w:tabs>
        <w:spacing w:before="0" w:lineRule="auto"/>
        <w:ind w:firstLine="0"/>
        <w:jc w:val="both"/>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Vérification des conditions : avant de procéder à l’installation des éléments de maçonnerie en béton, s’assurer que l’état des surfaces/supports préalablement mis en œuvre aux termes d’autres sections ou contrats est acceptable et permet de réaliser les travaux conformément aux instructions écrites du fabricant.</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Faire une inspection visuelle des surfaces/supports en présence du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[Représentant du Ministère] [Représentant de CDC] [Consultant]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Informer immédiatement le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[Représentant du Ministère] [Représentant de CDC] [Consultant]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 toute condition inacceptable décelée.</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Commencer les travaux d’installation seulement après avoir corrigé les conditions inacceptables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[et reçu l’approbation écrite du [Représentant du Ministère] [Représentant de CDC] [Consultant]]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atepjt39224x" w:id="18"/>
    <w:bookmarkEnd w:id="18"/>
    <w:p w:rsidR="00000000" w:rsidDel="00000000" w:rsidP="00000000" w:rsidRDefault="00000000" w:rsidRPr="00000000" w14:paraId="00000104">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TRAVAUX PRÉPARATOIRES</w:t>
      </w:r>
    </w:p>
    <w:p w:rsidR="00000000" w:rsidDel="00000000" w:rsidP="00000000" w:rsidRDefault="00000000" w:rsidRPr="00000000" w14:paraId="00000105">
      <w:pPr>
        <w:pStyle w:val="Title"/>
        <w:keepNext w:val="0"/>
        <w:tabs>
          <w:tab w:val="left" w:leader="none" w:pos="720"/>
        </w:tabs>
        <w:spacing w:before="0" w:lineRule="auto"/>
        <w:ind w:firstLine="0"/>
        <w:jc w:val="both"/>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Protéger les ouvrages finis adjacents contre tout dommage pouvant résulter de l’exécution des travaux de maçonnerie.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yhl1vaumvqc8" w:id="19"/>
    <w:bookmarkEnd w:id="19"/>
    <w:p w:rsidR="00000000" w:rsidDel="00000000" w:rsidP="00000000" w:rsidRDefault="00000000" w:rsidRPr="00000000" w14:paraId="00000108">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MISE EN OEUVRE</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Éléments de maçonnerie isolé</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Appareil :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[en panneresse] [en damier]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w:t>
        <w:br w:type="textWrapping"/>
        <w:t xml:space="preserve">Si l’appareillage en damier est spécifié, certaines précautions supplémentaires doivent être prise durant la mise en œuvre afin d’assurer la planéité du mur. Le nombre de bloc de coin doit aussi être calculé différemment. S’assurer d’indiquer le sens du bloc de coin aux dessins.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Hauteur d’assise : 200 mm pour un (1) rang d’éléments et un (1) joint.</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Joints à gorge aux endroits où ils seront apparents, ou lorsque l’application d’une peinture ou d’un d’enduit de finition est prescrite. S’assurer de laisser les cavités derrières les parois exemptes de mortier ou de tous autres matériaux.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w:t>
        <w:tab/>
        <w:t xml:space="preserve">L’installateur se doit d’inspecter chaque élément de maçonnerie isolé et de mettre de côté tout élément endommagé avant l’installation. Les parements de béton doivent être exempts de dommage ou de fissure et l’isolant doit être bien en place et en bon état.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w:t>
        <w:tab/>
        <w:t xml:space="preserve">Nettoyer les surfaces d’assises avant la pose du premier rang.</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tab/>
        <w:t xml:space="preserve">Mettre en place la bande d’isolant de départ sur toute la longueur du mur puis poser le premier rang de bloc. Débuter l’installation par les unités de coins.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w:t>
        <w:tab/>
        <w:t xml:space="preserve">Poser les canalisations de drainage du côté extérieur.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w:t>
        <w:tab/>
        <w:t xml:space="preserve">Appliquer du mortier sur les deux côtés du bloc en s’assurant de ne pas mettre de mortier sur le polystyrène ou dans les canalisations de drainage. Nettoyer et retirer l’excédent de mortier au besoin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.09 </w:t>
        <w:tab/>
        <w:t xml:space="preserve">Vérifier le niveau et l’alignement régulièrement pour assurer la continuité du revêtement et de l’isolation.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 </w:t>
        <w:tab/>
        <w:t xml:space="preserve">Fixer le mur à la structure au moyen d’étrier ou d’attache, tel qu’indiqué aux dessins.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 </w:t>
        <w:tab/>
        <w:t xml:space="preserve">Tirer les joints lorsque le mortier est légèrement durci et s’assurer que les joint sont entièrement remplis, tant à l’intérieur qu’à l’extérieur.</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w:t>
        <w:tab/>
        <w:t xml:space="preserve">Ériger la maçonnerie isolée rang par rang en s’assurant de respecter les limites du mortier, en fonction des conditions de mise en œuvre, pour déterminer le nombre de rang maximum qui peuvent être installés entre chaque cure de séchage.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.13 </w:t>
        <w:tab/>
        <w:t xml:space="preserve">Toujours protéger les blocs en couvrant la dernière rangée durant les travaux et durant les périodes de cure.</w:t>
      </w:r>
    </w:p>
    <w:bookmarkStart w:colFirst="0" w:colLast="0" w:name="uw39w5c46z2a" w:id="20"/>
    <w:bookmarkEnd w:id="20"/>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uronmqdhb2sy" w:id="21"/>
    <w:bookmarkEnd w:id="21"/>
    <w:p w:rsidR="00000000" w:rsidDel="00000000" w:rsidP="00000000" w:rsidRDefault="00000000" w:rsidRPr="00000000" w14:paraId="00000128">
      <w:pPr>
        <w:pStyle w:val="Title"/>
        <w:keepNext w:val="0"/>
        <w:numPr>
          <w:ilvl w:val="1"/>
          <w:numId w:val="4"/>
        </w:numPr>
        <w:tabs>
          <w:tab w:val="left" w:leader="none" w:pos="720"/>
        </w:tabs>
        <w:spacing w:before="0" w:lineRule="auto"/>
        <w:ind w:left="720" w:hanging="720"/>
        <w:jc w:val="both"/>
        <w:rPr>
          <w:color w:val="000000"/>
        </w:rPr>
      </w:pPr>
      <w:r w:rsidDel="00000000" w:rsidR="00000000" w:rsidRPr="00000000">
        <w:rPr>
          <w:rtl w:val="0"/>
        </w:rPr>
        <w:t xml:space="preserve">INSTALLATION DES CONNECTEURS</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w:t>
        <w:br w:type="textWrapping"/>
        <w:t xml:space="preserve">Si la section 04 05 19 - Armatures, connecteurs et ancrages pour la maçonnerie est émise, remplacer par le paragraphe suivant et s’assurer d’inclure les éléments ci-dessous à la section.</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Installer les connecteurs conformément à la section 04 05 19 - Armatures, connecteurs et ancrages pour la maçonnerie.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ou</w:t>
      </w:r>
    </w:p>
    <w:p w:rsidR="00000000" w:rsidDel="00000000" w:rsidP="00000000" w:rsidRDefault="00000000" w:rsidRPr="00000000" w14:paraId="0000012E">
      <w:pPr>
        <w:pStyle w:val="Title"/>
        <w:keepNext w:val="0"/>
        <w:tabs>
          <w:tab w:val="left" w:leader="none" w:pos="720"/>
        </w:tabs>
        <w:spacing w:before="0" w:lineRule="auto"/>
        <w:ind w:firstLine="0"/>
        <w:jc w:val="both"/>
        <w:rPr>
          <w:b w:val="0"/>
          <w:bCs w:val="0"/>
          <w:color w:val="000000"/>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tab/>
        <w:t xml:space="preserve">Sauf indication contraire, fournir et installer des tiges en fibre de verre selon l’espacement ci-dessous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tab/>
        <w:t xml:space="preserve">À tous les 2 blocs, à chaque rang afin d’obtenir la résistance au feu de 2 heures pour les éléments de maçonnerie de béton isolé,</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w:t>
        <w:tab/>
        <w:t xml:space="preserve">À tous les 4 rangs et tous les 4 blocs en alternance pour un mur sans résistance au feu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w:t>
        <w:tab/>
        <w:t xml:space="preserve">Les tiges doivent être posées dans les joints de mortier durant la pose des éléments. Les tiges doivent transpercer l’isolant.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w:t>
        <w:tab/>
        <w:t xml:space="preserve">Sauf indication contraire, fournir et installer les connecteurs et les ancrages conformément aux exigences des normes CAN/CSA-A370, CAN/CSA-A371, CSA A23.1/A23.2 et CSA S304.1.</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tptasxzdfl9b" w:id="22"/>
    <w:bookmarkEnd w:id="22"/>
    <w:p w:rsidR="00000000" w:rsidDel="00000000" w:rsidP="00000000" w:rsidRDefault="00000000" w:rsidRPr="00000000" w14:paraId="00000139">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INSTALLATION DES SOLINS</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w:t>
        <w:br w:type="textWrapping"/>
        <w:t xml:space="preserve">Si la section 04 05 23 – Accessoires de maçonnerie est émise, remplacer par le paragraphe suivant et s’assurer d’inclure les éléments ci-dessous à la section.</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Installer les solins conformément à la section 04 05 23 – Accessoires de maçonnerie.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ou</w:t>
      </w:r>
    </w:p>
    <w:p w:rsidR="00000000" w:rsidDel="00000000" w:rsidP="00000000" w:rsidRDefault="00000000" w:rsidRPr="00000000" w14:paraId="0000013F">
      <w:pPr>
        <w:pStyle w:val="Title"/>
        <w:keepNext w:val="0"/>
        <w:tabs>
          <w:tab w:val="left" w:leader="none" w:pos="720"/>
        </w:tabs>
        <w:spacing w:before="0" w:lineRule="auto"/>
        <w:ind w:firstLine="0"/>
        <w:jc w:val="both"/>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tab/>
        <w:t xml:space="preserve">Intégrer les solins à la maçonnerie, conformément à la norme CAN/CSA-A371 et tel qu’indiqué aux dessins.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INSTALLATION DES DISPOSITIFS DE CONTRÔLE DE L’HUMIDITÉ</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w:t>
        <w:br w:type="textWrapping"/>
        <w:t xml:space="preserve">Si la section 04 05 23 – Accessoires de maçonnerie est émise, remplacer par le paragraphe suivant et s’assurer d’inclure les éléments ci-dessous à la section.</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Installer les dispositifs de contrôle de l’humidité conformément à la section 04 05 23 – Accessoires de maçonnerie.</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ou</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tab/>
        <w:t xml:space="preserve">Sauf indication contraire, effectuer des chantepleures dans les joints verticaux de tous les blocs de la première rangée et tel qu’indiqué aux dessins afin de permettre l’évacuation de l’eau dans le mur.</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w:t>
        <w:tab/>
        <w:t xml:space="preserve">Sauf indication contraire, effectuer des évents dans les joints verticaux de tous les blocs de la dernière rangée et tel qu’indiqué aux dessins afin de permettre l’aération de la cavité du mur.</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86vbe9xatlix" w:id="23"/>
    <w:bookmarkEnd w:id="23"/>
    <w:p w:rsidR="00000000" w:rsidDel="00000000" w:rsidP="00000000" w:rsidRDefault="00000000" w:rsidRPr="00000000" w14:paraId="0000014D">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MALAXAGE ET MISE EN OEUVRE DU MORTIER</w:t>
      </w:r>
    </w:p>
    <w:bookmarkStart w:colFirst="0" w:colLast="0" w:name="ln2s8v2kvzqc" w:id="24"/>
    <w:bookmarkEnd w:id="24"/>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au rédacteur :</w:t>
        <w:br w:type="textWrapping"/>
        <w:t xml:space="preserve">Si la section 04 05 13 - Mortier et coulis de maçonnerie est émise, remplacer par le paragraphe suivant et s’assurer d’inclure les éléments ci-dessous à la section.</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Appliquer le mortier conformément à la section 04 05 13 - Mortier et coulis de maçonnerie.</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ou</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Mélanger les ingrédients entrant dans la constitution du mortier conformément à la norme CAN/CSA-A179, en quantités nécessaires pour un usage immédiat</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Ne pas utiliser de composés antigélatifs, notamment du chlorure de calcium ou d’autres composés à base de chlorures.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Ne pas ajouter d’entraîneur d’air dans le mélange de mortier.</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Utiliser un malaxeur conforme à la norme CAN/CSA-A179</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Regâcher le mortier seulement deux (2) heures après le malaxage en cas de perte d’eau par évaporation.</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tab/>
        <w:t xml:space="preserve">Utiliser le mortier dans les deux (2) heures suivant le malaxage lorsque la température est de 32 degrés Celsius, ou dans les deux heures et demie (2 1/2) si elle est inférieure à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[5] [10]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degrés Celsius.</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w:t>
        <w:tab/>
        <w:t xml:space="preserve">Sauf indication contraire, mettre en œuvre le mortier et le coulis de maçonnerie conformément à la norme CAN/CSA-A179</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33eh9e92njr" w:id="25"/>
    <w:bookmarkEnd w:id="25"/>
    <w:p w:rsidR="00000000" w:rsidDel="00000000" w:rsidP="00000000" w:rsidRDefault="00000000" w:rsidRPr="00000000" w14:paraId="00000162">
      <w:pPr>
        <w:pStyle w:val="Title"/>
        <w:keepNext w:val="0"/>
        <w:numPr>
          <w:ilvl w:val="1"/>
          <w:numId w:val="4"/>
        </w:numPr>
        <w:tabs>
          <w:tab w:val="left" w:leader="none" w:pos="720"/>
        </w:tabs>
        <w:spacing w:before="0" w:lineRule="auto"/>
        <w:ind w:left="720" w:hanging="720"/>
        <w:jc w:val="both"/>
        <w:rPr>
          <w:color w:val="000000"/>
        </w:rPr>
      </w:pPr>
      <w:r w:rsidDel="00000000" w:rsidR="00000000" w:rsidRPr="00000000">
        <w:rPr>
          <w:rtl w:val="0"/>
        </w:rPr>
        <w:t xml:space="preserve">RÉALISATION DE L’OUVRAGE</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Trier les éléments de maçonnerie conformément à la norme CAN/CSA-A165 et selon les échantillons de couleurs approuvés, en éliminant les éléments endommagés, fissurés, épaufrés ou présentant une variation de couleur ou de texture excessive.</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Incorporer à l’ouvrage les éléments tels que les plaques d’appui, les cornières en acier, les boulons, les ancrages, les pièces noyées, les manchons et les conduits nécessaires.</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Ériger la maçonnerie autour des bâtis préalablement mis en place et contreventés. Appliquer du mortier ou du coulis dans la cavité du mur derrière les bâtis faits d’éléments creux et y noyer les dispositifs d’ancrage.</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Poser les éléments de maçonnerie contre les sorties des installations électriques et de plomberie de manière que les collerettes, les rosaces et les platines recouvrent et dissimulent les joints.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Réaliser des joints de fractionnement et ne pas les remplir de mortier aux endroits indiqués.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tab/>
        <w:t xml:space="preserve">Éléments creux : étendre le mortier d’assise à partir du bord extérieur des parois de face. En appliquer une quantité sur le dessus et sur les côtés des éléments de manière à réaliser des joints pleins d’une épaisseur équivalente à l’épaisseur de paroi. Éviter de mettre trop de mortier.</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w:t>
        <w:tab/>
        <w:t xml:space="preserve">Éléments pleins : appliquer du mortier sur toute les faces verticales et horizontales. Éviter de recouvrir de mortier la lame d’air entre le placage de briques et la paroi de doublage.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w:t>
        <w:tab/>
        <w:t xml:space="preserve">S’assurer que les joints de tête (verticaux) sont bien compactés. Réaliser des joints de face ou des joints de lit pleins selon les indications.</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 </w:t>
        <w:tab/>
        <w:t xml:space="preserve">Bien tasser les éléments en place.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 </w:t>
        <w:tab/>
        <w:t xml:space="preserve">Ne pas repositionner les éléments une fois que le mortier est pris. S’il faut vraiment repositionner un élément, l’enlever, le nettoyer et le remettre en place sur une nouvelle couche de mortier.</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 </w:t>
        <w:tab/>
        <w:t xml:space="preserve">Donner aux joints apparents une forme concave et finir les joints dissimulés d’affleurement.</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 </w:t>
        <w:tab/>
        <w:t xml:space="preserve">Façonner les joints après la prise initiale du mortier.</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.13 </w:t>
        <w:tab/>
        <w:t xml:space="preserve">Assurer un liaisonnement continu des éléments au-dessus et au-dessous des baies.</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1bms2qnccx0w" w:id="26"/>
    <w:bookmarkEnd w:id="26"/>
    <w:p w:rsidR="00000000" w:rsidDel="00000000" w:rsidP="00000000" w:rsidRDefault="00000000" w:rsidRPr="00000000" w14:paraId="0000017E">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RÉPARATION/RESTAURATION</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Une fois la maçonnerie mise en œuvre, combler les trous et les fissures, enlever l’excès et les bavures de mortier et réparer les surfaces défectueuses.</w:t>
      </w:r>
    </w:p>
    <w:bookmarkStart w:colFirst="0" w:colLast="0" w:name="9hqgeukws6j" w:id="27"/>
    <w:bookmarkEnd w:id="27"/>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uer720d3f3lh" w:id="28"/>
    <w:bookmarkEnd w:id="28"/>
    <w:p w:rsidR="00000000" w:rsidDel="00000000" w:rsidP="00000000" w:rsidRDefault="00000000" w:rsidRPr="00000000" w14:paraId="00000182">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CONTRÔLE DE LA QUALITÉ SUR PLACE</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Essais réalisés sur place/Inspection : selon les prescriptions de la section 04 05 00 - Maçonnerie - Exigences générales concernant les résultats des travaux.</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Contrôles effectués sur place par le fabricant : selon la section 04 05 00 - Maçonnerie - Exigences générales concernant les résultats des travaux.</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NETTOYAGE</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Nettoyage en cours de travaux: effectuer les travaux de nettoyage conformément à la section 01 74 00 - Nettoyage.</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Laisser les lieux propres à la fin de chaque journée de travail.</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Éléments architecturaux</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Laisser sécher partiellement les bavures de mortier sur la maçonnerie, puis les enlever à l’aide d’une truelle. Terminer en frottant légèrement avec un petit morceau d’élément en béton, puis laver la surface avec une brosse ou un linge approprié.</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Nettoyage final: évacuer du chantier les matériaux/le matériel en surplus, les déchets, les outils et l’équipement conformément à la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74 00 - Nettoyage].</w:t>
      </w: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2zh5xa6i6zuh" w:id="29"/>
    <w:bookmarkEnd w:id="29"/>
    <w:p w:rsidR="00000000" w:rsidDel="00000000" w:rsidP="00000000" w:rsidRDefault="00000000" w:rsidRPr="00000000" w14:paraId="00000194">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PROTECTION</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Contreventer et protéger les ouvrages en maçonnerie d’éléments en béton conformément à la section 04 05 00 - Maçonnerie - Exigences générales concernant les résultats des travaux.</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widowControl w:val="0"/>
        <w:spacing w:after="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FIN DE SECTION</w:t>
      </w:r>
    </w:p>
    <w:sectPr>
      <w:headerReference r:id="rId6" w:type="default"/>
      <w:headerReference r:id="rId7" w:type="first"/>
      <w:footerReference r:id="rId8" w:type="default"/>
      <w:footerReference r:id="rId9" w:type="first"/>
      <w:pgSz w:h="15840" w:w="12240" w:orient="portrait"/>
      <w:pgMar w:bottom="851" w:top="1134" w:left="1134" w:right="1134" w:header="851"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 w:name="Techn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Section 04 22 00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MAÇONNERIE D'ÉLÉMENTS EN BÉTON</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78.00000000000006" w:lineRule="auto"/>
      <w:ind w:left="0" w:right="0" w:firstLine="0"/>
      <w:jc w:val="both"/>
      <w:rPr>
        <w:rFonts w:ascii="Techna Sans" w:cs="Techna Sans" w:eastAsia="Techna Sans" w:hAnsi="Techna Sans"/>
        <w:b w:val="0"/>
        <w:bCs w:val="0"/>
        <w:i w:val="0"/>
        <w:iCs w:val="0"/>
        <w:smallCaps w:val="0"/>
        <w:strike w:val="0"/>
        <w:color w:val="3a3a3a"/>
        <w:sz w:val="20"/>
        <w:szCs w:val="20"/>
        <w:u w:val="none"/>
        <w:shd w:fill="auto" w:val="clear"/>
        <w:vertAlign w:val="baseline"/>
      </w:rPr>
    </w:pPr>
    <w:r w:rsidDel="00000000" w:rsidR="00000000" w:rsidRPr="00000000">
      <w:rPr>
        <w:rFonts w:ascii="Techna Sans" w:cs="Techna Sans" w:eastAsia="Techna Sans" w:hAnsi="Techna Sans"/>
        <w:b w:val="0"/>
        <w:bCs w:val="0"/>
        <w:i w:val="0"/>
        <w:iCs w:val="0"/>
        <w:smallCaps w:val="0"/>
        <w:strike w:val="0"/>
        <w:color w:val="3a3a3a"/>
        <w:sz w:val="20"/>
        <w:szCs w:val="20"/>
        <w:u w:val="none"/>
        <w:shd w:fill="auto" w:val="clear"/>
        <w:vertAlign w:val="baseline"/>
        <w:rtl w:val="0"/>
      </w:rPr>
      <w:t xml:space="preserve">POUR VOS PROJETS DE CONSTRUCTION DEPUIS 1985</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-43814</wp:posOffset>
          </wp:positionV>
          <wp:extent cx="619125" cy="695325"/>
          <wp:effectExtent b="0" l="0" r="0" t="0"/>
          <wp:wrapSquare wrapText="bothSides" distB="0" distT="0" distL="114300" distR="114300"/>
          <wp:docPr descr="A logo with green and black squares&#10;&#10;AI-generated content may be incorrect." id="1" name="image2.png"/>
          <a:graphic>
            <a:graphicData uri="http://schemas.openxmlformats.org/drawingml/2006/picture">
              <pic:pic>
                <pic:nvPicPr>
                  <pic:cNvPr descr="A logo with green and black squares&#10;&#10;AI-generated content may be incorrect." id="0" name="image2.png"/>
                  <pic:cNvPicPr preferRelativeResize="0"/>
                </pic:nvPicPr>
                <pic:blipFill>
                  <a:blip r:embed="rId1"/>
                  <a:srcRect b="25964" l="20515" r="22205" t="22562"/>
                  <a:stretch>
                    <a:fillRect/>
                  </a:stretch>
                </pic:blipFill>
                <pic:spPr>
                  <a:xfrm>
                    <a:off x="0" y="0"/>
                    <a:ext cx="619125" cy="695325"/>
                  </a:xfrm>
                  <a:prstGeom prst="rect"/>
                  <a:ln/>
                </pic:spPr>
              </pic:pic>
            </a:graphicData>
          </a:graphic>
        </wp:anchor>
      </w:drawing>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Techna Sans" w:cs="Techna Sans" w:eastAsia="Techna Sans" w:hAnsi="Techna Sans"/>
        <w:b w:val="1"/>
        <w:bCs w:val="1"/>
        <w:i w:val="0"/>
        <w:iCs w:val="0"/>
        <w:smallCaps w:val="0"/>
        <w:strike w:val="0"/>
        <w:color w:val="000000"/>
        <w:sz w:val="20"/>
        <w:szCs w:val="20"/>
        <w:u w:val="none"/>
        <w:shd w:fill="auto" w:val="clear"/>
        <w:vertAlign w:val="baseline"/>
        <w:rtl w:val="0"/>
      </w:rPr>
      <w:t xml:space="preserve"> (888) 271 2562 </w:t>
    </w:r>
    <w:hyperlink r:id="rId2">
      <w:r w:rsidDel="00000000" w:rsidR="00000000" w:rsidRPr="00000000">
        <w:rPr>
          <w:rFonts w:ascii="Techna Sans" w:cs="Techna Sans" w:eastAsia="Techna Sans" w:hAnsi="Techna Sans"/>
          <w:b w:val="1"/>
          <w:bCs w:val="1"/>
          <w:i w:val="0"/>
          <w:iCs w:val="0"/>
          <w:smallCaps w:val="0"/>
          <w:strike w:val="0"/>
          <w:color w:val="000000"/>
          <w:sz w:val="20"/>
          <w:szCs w:val="20"/>
          <w:u w:val="none"/>
          <w:shd w:fill="auto" w:val="clear"/>
          <w:vertAlign w:val="baseline"/>
          <w:rtl w:val="0"/>
        </w:rPr>
        <w:t xml:space="preserve">Info@Isobloc.com</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835025</wp:posOffset>
          </wp:positionH>
          <wp:positionV relativeFrom="paragraph">
            <wp:posOffset>20320</wp:posOffset>
          </wp:positionV>
          <wp:extent cx="123825" cy="13779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3"/>
                  <a:srcRect b="0" l="28403" r="0" t="20049"/>
                  <a:stretch>
                    <a:fillRect/>
                  </a:stretch>
                </pic:blipFill>
                <pic:spPr>
                  <a:xfrm>
                    <a:off x="0" y="0"/>
                    <a:ext cx="123825" cy="1377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2108835</wp:posOffset>
          </wp:positionH>
          <wp:positionV relativeFrom="paragraph">
            <wp:posOffset>17780</wp:posOffset>
          </wp:positionV>
          <wp:extent cx="166370" cy="137795"/>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66370" cy="137795"/>
                  </a:xfrm>
                  <a:prstGeom prst="rect"/>
                  <a:ln/>
                </pic:spPr>
              </pic:pic>
            </a:graphicData>
          </a:graphic>
        </wp:anchor>
      </w:drawing>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96"/>
        <w:tab w:val="right" w:leader="none" w:pos="9981"/>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Section 04 22 00</w:t>
      <w:tab/>
      <w:t xml:space="preserve">MAÇONNERIE D'ÉLÉMENTS EN BÉTON</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Zero"/>
      <w:lvlText w:val="%1.%2"/>
      <w:lvlJc w:val="left"/>
      <w:pPr>
        <w:ind w:left="720" w:hanging="72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2"/>
      <w:numFmt w:val="decimal"/>
      <w:lvlText w:val="%1"/>
      <w:lvlJc w:val="left"/>
      <w:pPr>
        <w:ind w:left="375" w:hanging="375"/>
      </w:pPr>
      <w:rPr/>
    </w:lvl>
    <w:lvl w:ilvl="1">
      <w:start w:val="1"/>
      <w:numFmt w:val="decimalZero"/>
      <w:lvlText w:val="%1.%2"/>
      <w:lvlJc w:val="left"/>
      <w:pPr>
        <w:ind w:left="1095" w:hanging="375"/>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
    <w:lvl w:ilvl="0">
      <w:start w:val="2"/>
      <w:numFmt w:val="decimal"/>
      <w:lvlText w:val="%1"/>
      <w:lvlJc w:val="left"/>
      <w:pPr>
        <w:ind w:left="375" w:hanging="375"/>
      </w:pPr>
      <w:rPr/>
    </w:lvl>
    <w:lvl w:ilvl="1">
      <w:start w:val="1"/>
      <w:numFmt w:val="decimalZero"/>
      <w:lvlText w:val="%1.%2"/>
      <w:lvlJc w:val="left"/>
      <w:pPr>
        <w:ind w:left="1095" w:hanging="375"/>
      </w:pPr>
      <w:rPr>
        <w:b w:val="1"/>
        <w:bCs w:val="1"/>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4">
    <w:lvl w:ilvl="0">
      <w:start w:val="3"/>
      <w:numFmt w:val="decimal"/>
      <w:lvlText w:val="%1"/>
      <w:lvlJc w:val="left"/>
      <w:pPr>
        <w:ind w:left="375" w:hanging="375"/>
      </w:pPr>
      <w:rPr/>
    </w:lvl>
    <w:lvl w:ilvl="1">
      <w:start w:val="1"/>
      <w:numFmt w:val="decimalZero"/>
      <w:lvlText w:val="%1.%2"/>
      <w:lvlJc w:val="left"/>
      <w:pPr>
        <w:ind w:left="1095" w:hanging="375"/>
      </w:pPr>
      <w:rPr>
        <w:b w:val="1"/>
        <w:bCs w:val="1"/>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widowControl w:val="0"/>
      <w:tabs>
        <w:tab w:val="left" w:leader="none" w:pos="720"/>
      </w:tabs>
      <w:spacing w:after="0" w:before="200" w:line="240" w:lineRule="auto"/>
      <w:ind w:left="720" w:hanging="720"/>
    </w:pPr>
    <w:rPr>
      <w:rFonts w:ascii="Arial" w:cs="Arial" w:eastAsia="Arial" w:hAnsi="Arial"/>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Info@Isobloc.com" TargetMode="External"/><Relationship Id="rId3"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